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Политика в отношении обработки персональных данных</w:t>
      </w:r>
    </w:p>
    <w:p>
      <w:r>
        <w:t>Редакция от 21 сентября 2026 года</w:t>
      </w:r>
    </w:p>
    <w:p>
      <w:r>
        <w:t>Настоящая Политика определяет порядок обработки и защиты персональных данных ООО «ЮНХЭ» (далее — «Оператор») при использовании сайта https://купиавто.online и обращениях в компанию.</w:t>
      </w:r>
    </w:p>
    <w:p>
      <w:r>
        <w:t>Политика подготовлена с учётом Федерального закона от 27.07.2006 № 152-ФЗ «О персональных данных» и иных применимых норм законодательства Российской Федерации.</w:t>
      </w:r>
    </w:p>
    <w:p>
      <w:pPr>
        <w:pStyle w:val="Heading1"/>
      </w:pPr>
      <w:r>
        <w:t>1. Основные принципы</w:t>
      </w:r>
    </w:p>
    <w:p>
      <w:r>
        <w:t>обработка осуществляется законно, добросовестно и только для заранее определённых целей;</w:t>
      </w:r>
    </w:p>
    <w:p>
      <w:r>
        <w:t>объём данных ограничивается необходимым минимумом;</w:t>
      </w:r>
    </w:p>
    <w:p>
      <w:r>
        <w:t>данные не используются для несовместимых целей без отдельного правового основания;</w:t>
      </w:r>
    </w:p>
    <w:p>
      <w:r>
        <w:t>обеспечиваются точность, безопасность, ограничение доступа и уничтожение данных после достижения целей;</w:t>
      </w:r>
    </w:p>
    <w:p>
      <w:r>
        <w:t>согласие на обработку персональных данных оформляется отдельно от иных документов и подтверждений Пользователя.</w:t>
      </w:r>
    </w:p>
    <w:p>
      <w:pPr>
        <w:pStyle w:val="Heading1"/>
      </w:pPr>
      <w:r>
        <w:t>2. Категории субъектов и данных</w:t>
      </w:r>
    </w:p>
    <w:p>
      <w:r>
        <w:t>2.1. Политика распространяется на посетителей Сайта, лиц, обращающихся в компанию, и клиентов. Сайт принимает заявки для консультаций и подбора автомобиля. Рекламные согласия через форму не собираются.</w:t>
      </w:r>
    </w:p>
    <w:p>
      <w:r>
        <w:t>2.2. В зависимости от сценария обрабатываются следующие данные:</w:t>
      </w:r>
    </w:p>
    <w:p>
      <w:r>
        <w:t>имя и номер телефона, предоставленные в форме или менеджеру;</w:t>
      </w:r>
    </w:p>
    <w:p>
      <w:r>
        <w:t>выбранный автомобиль, содержание обращения, страница отправки и метки источника;</w:t>
      </w:r>
    </w:p>
    <w:p>
      <w:r>
        <w:t>технические сведения, необходимые для безопасности и подтверждения действий: дата и время, IP-адрес, сведения о браузере/устройстве, идентификатор сессии, технические журналы;</w:t>
      </w:r>
    </w:p>
    <w:p>
      <w:r>
        <w:t>сессионные данные формы, выбор аналитики и, после согласия, аналитические идентификаторы;</w:t>
      </w:r>
    </w:p>
    <w:p>
      <w:r>
        <w:t>адрес электронной почты и идентификаторы мессенджеров — только если Пользователь отдельно предоставит их для соответствующей коммуникации;</w:t>
      </w:r>
    </w:p>
    <w:p>
      <w:r>
        <w:t>данные, необходимые для заключения и исполнения отдельного договора, — только после перехода к договорным отношениям и в объёме, требуемом таким договором и законом.</w:t>
      </w:r>
    </w:p>
    <w:p>
      <w:r>
        <w:t>2.3. Сайт не предназначен для получения специальных категорий или биометрических персональных данных. Не направляйте избыточные сведения при обращении в компанию.</w:t>
      </w:r>
    </w:p>
    <w:p>
      <w:pPr>
        <w:pStyle w:val="Heading1"/>
      </w:pPr>
      <w:r>
        <w:t>3. Цели, основания и сроки обработки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Цель</w:t>
            </w:r>
          </w:p>
        </w:tc>
        <w:tc>
          <w:tcPr>
            <w:tcW w:type="dxa" w:w="2160"/>
          </w:tcPr>
          <w:p>
            <w:r>
              <w:t>Данные</w:t>
            </w:r>
          </w:p>
        </w:tc>
        <w:tc>
          <w:tcPr>
            <w:tcW w:type="dxa" w:w="2160"/>
          </w:tcPr>
          <w:p>
            <w:r>
              <w:t>Правовое основание</w:t>
            </w:r>
          </w:p>
        </w:tc>
        <w:tc>
          <w:tcPr>
            <w:tcW w:type="dxa" w:w="2160"/>
          </w:tcPr>
          <w:p>
            <w:r>
              <w:t>Срок</w:t>
            </w:r>
          </w:p>
        </w:tc>
      </w:tr>
      <w:tr>
        <w:tc>
          <w:tcPr>
            <w:tcW w:type="dxa" w:w="2160"/>
          </w:tcPr>
          <w:p>
            <w:r>
              <w:t>Ответ на обращение и подбор автомобиля</w:t>
            </w:r>
          </w:p>
        </w:tc>
        <w:tc>
          <w:tcPr>
            <w:tcW w:type="dxa" w:w="2160"/>
          </w:tcPr>
          <w:p>
            <w:r>
              <w:t>Имя, телефон, текст обращения, выбранный автомобиль и источник перехода</w:t>
            </w:r>
          </w:p>
        </w:tc>
        <w:tc>
          <w:tcPr>
            <w:tcW w:type="dxa" w:w="2160"/>
          </w:tcPr>
          <w:p>
            <w:r>
              <w:t>отдельное согласие субъекта; действия по инициативе субъекта до заключения договора</w:t>
            </w:r>
          </w:p>
        </w:tc>
        <w:tc>
          <w:tcPr>
            <w:tcW w:type="dxa" w:w="2160"/>
          </w:tcPr>
          <w:p>
            <w:r>
              <w:t>до достижения цели, как правило не более 3 лет с последнего взаимодействия, если закон или договор не требуют иного</w:t>
            </w:r>
          </w:p>
        </w:tc>
      </w:tr>
      <w:tr>
        <w:tc>
          <w:tcPr>
            <w:tcW w:type="dxa" w:w="2160"/>
          </w:tcPr>
          <w:p>
            <w:r>
              <w:t>Заключение и исполнение отдельного договора</w:t>
            </w:r>
          </w:p>
        </w:tc>
        <w:tc>
          <w:tcPr>
            <w:tcW w:type="dxa" w:w="2160"/>
          </w:tcPr>
          <w:p>
            <w:r>
              <w:t>данные, необходимые по договору и закону</w:t>
            </w:r>
          </w:p>
        </w:tc>
        <w:tc>
          <w:tcPr>
            <w:tcW w:type="dxa" w:w="2160"/>
          </w:tcPr>
          <w:p>
            <w:r>
              <w:t>заключение/исполнение договора, закон</w:t>
            </w:r>
          </w:p>
        </w:tc>
        <w:tc>
          <w:tcPr>
            <w:tcW w:type="dxa" w:w="2160"/>
          </w:tcPr>
          <w:p>
            <w:r>
              <w:t>в сроки, установленные договором, бухгалтерским, налоговым и иным законодательством</w:t>
            </w:r>
          </w:p>
        </w:tc>
      </w:tr>
      <w:tr>
        <w:tc>
          <w:tcPr>
            <w:tcW w:type="dxa" w:w="2160"/>
          </w:tcPr>
          <w:p>
            <w:r>
              <w:t>Информационная безопасность, защита от злоупотреблений</w:t>
            </w:r>
          </w:p>
        </w:tc>
        <w:tc>
          <w:tcPr>
            <w:tcW w:type="dxa" w:w="2160"/>
          </w:tcPr>
          <w:p>
            <w:r>
              <w:t>IP, журналы событий, дата/время, идентификаторы сессии</w:t>
            </w:r>
          </w:p>
        </w:tc>
        <w:tc>
          <w:tcPr>
            <w:tcW w:type="dxa" w:w="2160"/>
          </w:tcPr>
          <w:p>
            <w:r>
              <w:t>законные обязанности Оператора по обеспечению безопасности; иные основания ст. 6 Закона № 152-ФЗ</w:t>
            </w:r>
          </w:p>
        </w:tc>
        <w:tc>
          <w:tcPr>
            <w:tcW w:type="dxa" w:w="2160"/>
          </w:tcPr>
          <w:p>
            <w:r>
              <w:t>как правило до 12 месяцев, если более длительный срок не требуется для расследования инцидента или по закону</w:t>
            </w:r>
          </w:p>
        </w:tc>
      </w:tr>
    </w:tbl>
    <w:p>
      <w:r>
        <w:t>Анализ посещаемости и действий на сайте: технические данные, страницы и события; основание — отдельное согласие посетителя. Выбор хранится 180 дней, аналитические идентификаторы — в сроки, указанные в Политике cookies. Согласие можно отозвать на странице настроек cookies.</w:t>
      </w:r>
    </w:p>
    <w:p>
      <w:pPr>
        <w:pStyle w:val="Heading1"/>
      </w:pPr>
      <w:r>
        <w:t>4 Обращения и техническая инфраструктура</w:t>
      </w:r>
    </w:p>
    <w:p>
      <w:r>
        <w:t>4.1. Форма обращения принимает имя, телефон, вопрос и сведения о выбранном автомобиле после отдельного согласия посетителя. Данные сохраняются в защищённой серверной очереди и передаются менеджерам в закрытый чат MAX.</w:t>
      </w:r>
    </w:p>
    <w:p>
      <w:r>
        <w:t>4.2. Каталог использует сведения об автомобилях из Supabase. Это не означает передачу контактных данных посетителей в каталог.</w:t>
      </w:r>
    </w:p>
    <w:p>
      <w:r>
        <w:t>4.3. Заявки передаются менеджерам ЮНХЭ в закрытый чат MAX через бота «Эксперт автосалона», зарегистрированного на ИП Шашунова Евгения Сергеевича, ИНН 370256835900. Передаются имя, телефон, вопрос, сведения об автомобиле, страница и источник обращения, дата, номер заявки и версия согласия. Вопросы об обработке и удалении направляются Оператору.</w:t>
      </w:r>
    </w:p>
    <w:p>
      <w:pPr>
        <w:pStyle w:val="Heading1"/>
      </w:pPr>
      <w:r>
        <w:t>5 Интерфейс сайта</w:t>
      </w:r>
    </w:p>
    <w:p>
      <w:r>
        <w:t>5.1. Для отправки обращения пользователь заполняет форму и самостоятельно ставит отдельную отметку согласия. Без неё заявка не принимается. Просмотр каталога и звонок доступны без заполнения формы.</w:t>
      </w:r>
    </w:p>
    <w:p>
      <w:r>
        <w:t>5.2. Записи в технической серверной очереди удаляются по истечении 30 дней с момента поступления. Копии у получателей и сведения для исполнения договора или закона имеют самостоятельные основания и сроки обработки.</w:t>
      </w:r>
    </w:p>
    <w:p>
      <w:r>
        <w:t>5.3. Нажатие на телефон является переходом к набору номера. Оно не равнозначно факту разговора или покупке.</w:t>
      </w:r>
    </w:p>
    <w:p>
      <w:pPr>
        <w:pStyle w:val="Heading1"/>
      </w:pPr>
      <w:r>
        <w:t>6. Локализация и передача данных</w:t>
      </w:r>
    </w:p>
    <w:p>
      <w:r>
        <w:t>6.1. Сервер Сайта и база заявок размещены на территории Российской Федерации. Контактные данные заявителей не передаются в Supabase, используемый как источник каталога автомобилей.</w:t>
      </w:r>
    </w:p>
    <w:p>
      <w:r>
        <w:t>6.2. Обработка может поручаться российским поставщикам серверной инфраструктуры, CRM, связи и иным подрядчикам на основании договоров, содержащих требования к конфиденциальности и безопасности.</w:t>
      </w:r>
    </w:p>
    <w:p>
      <w:r>
        <w:t>6.3. Если использование конкретного зарубежного сервиса связи или мессенджера предполагает трансграничную передачу персональных данных, такой канал используется только после выполнения Оператором предусмотренных законом процедур и при наличии необходимого правового основания. Само наличие такого канала в перечне рекламных способов не отменяет указанные требования.</w:t>
      </w:r>
    </w:p>
    <w:p>
      <w:pPr>
        <w:pStyle w:val="Heading1"/>
      </w:pPr>
      <w:r>
        <w:t>7. Cookies и аналитика</w:t>
      </w:r>
    </w:p>
    <w:p>
      <w:r>
        <w:t>7.1. Для защиты формы используется сессионный cookie yunhe_form. Выбор аналитики сохраняется в localStorage под ключом yunhe_analytics_v20260921 на 180 дней. Работа формы и каталога не зависит от согласия на аналитику.</w:t>
      </w:r>
    </w:p>
    <w:p>
      <w:r>
        <w:t>7.2. Яндекс Метрика (счётчик 112777887) подключается только после отдельного согласия посетителя для анализа посещений и действий на Сайте. Получатель технических данных — ООО «ЯНДЕКС», 119021, Москва, ул. Льва Толстого, д. 16. Обрабатываются технические идентификаторы, IP-адрес, сведения об устройстве, посещённые страницы и события. Имя, телефон и текст обращения в аналитические события не включаются. Вебвизор, запись полей формы и рекламные пиксели отключены. Условия и сроки использования идентификаторов приведены в Политике cookies.</w:t>
      </w:r>
    </w:p>
    <w:p>
      <w:r>
        <w:t>7.3. Подключение нового аналитического или рекламного сервиса требует актуализации перечня технологий и, при необходимости, механизма согласия до его активации.</w:t>
      </w:r>
    </w:p>
    <w:p>
      <w:pPr>
        <w:pStyle w:val="Heading1"/>
      </w:pPr>
      <w:r>
        <w:t>8. Рекламные коммуникации</w:t>
      </w:r>
    </w:p>
    <w:p>
      <w:r>
        <w:t>8.1. Сайт не собирает согласия на рекламные сообщения и не запускает рассылки. Их подключение требует отдельного предварительного согласия адресата и выполнения применимых требований закона.</w:t>
      </w:r>
    </w:p>
    <w:p>
      <w:r>
        <w:t>8.2. Отказ от рекламных сообщений не ограничивает консультацию и заключение договора.</w:t>
      </w:r>
    </w:p>
    <w:p>
      <w:pPr>
        <w:pStyle w:val="Heading1"/>
      </w:pPr>
      <w:r>
        <w:t>9. Права субъекта</w:t>
      </w:r>
    </w:p>
    <w:p>
      <w:r>
        <w:t>получать сведения об обработке своих персональных данных;</w:t>
      </w:r>
    </w:p>
    <w:p>
      <w:r>
        <w:t>требовать уточнения, блокирования или уничтожения данных в предусмотренных законом случаях;</w:t>
      </w:r>
    </w:p>
    <w:p>
      <w:r>
        <w:t>отозвать согласие на обработку персональных данных;</w:t>
      </w:r>
    </w:p>
    <w:p>
      <w:r>
        <w:t>отдельно отозвать согласие на получение рекламы;</w:t>
      </w:r>
    </w:p>
    <w:p>
      <w:r>
        <w:t>обжаловать действия или бездействие Оператора в Роскомнадзор или суд.</w:t>
      </w:r>
    </w:p>
    <w:p>
      <w:r>
        <w:t>Обращения по персональным данным направляются на yun.khe@yandex.ru или по юридическому адресу Оператора. Для идентификации заявителя Оператор вправе запросить сведения, необходимые для подтверждения личности и связи с ранее предоставленными данными.</w:t>
      </w:r>
    </w:p>
    <w:p>
      <w:pPr>
        <w:pStyle w:val="Heading1"/>
      </w:pPr>
      <w:r>
        <w:t>10. Безопасность и актуализация Политики</w:t>
      </w:r>
    </w:p>
    <w:p>
      <w:r>
        <w:t>10.1. Оператор принимает правовые, организационные и технические меры, необходимые для защиты персональных данных от неправомерного или случайного доступа, уничтожения, изменения, блокирования, копирования, предоставления и иных неправомерных действий.</w:t>
      </w:r>
    </w:p>
    <w:p>
      <w:r>
        <w:t>10.2. Политика публикуется на Сайте и доступна на страницах, где осуществляется сбор персональных данных. Новая редакция применяется с момента публикации, если в ней не указано иное.</w:t>
      </w:r>
    </w:p>
    <w:p>
      <w:pPr>
        <w:pStyle w:val="Heading1"/>
      </w:pPr>
      <w:r>
        <w:t>Реквизиты и контакты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Владелец сайта / оператор</w:t>
            </w:r>
          </w:p>
        </w:tc>
        <w:tc>
          <w:tcPr>
            <w:tcW w:type="dxa" w:w="4320"/>
          </w:tcPr>
          <w:p>
            <w:r>
              <w:t>Общество с ограниченной ответственностью «ЮНХЭ»</w:t>
            </w:r>
          </w:p>
        </w:tc>
      </w:tr>
      <w:tr>
        <w:tc>
          <w:tcPr>
            <w:tcW w:type="dxa" w:w="4320"/>
          </w:tcPr>
          <w:p>
            <w:r>
              <w:t>ИНН / КПП</w:t>
            </w:r>
          </w:p>
        </w:tc>
        <w:tc>
          <w:tcPr>
            <w:tcW w:type="dxa" w:w="4320"/>
          </w:tcPr>
          <w:p>
            <w:r>
              <w:t>5029287676 / 502901001</w:t>
            </w:r>
          </w:p>
        </w:tc>
      </w:tr>
      <w:tr>
        <w:tc>
          <w:tcPr>
            <w:tcW w:type="dxa" w:w="4320"/>
          </w:tcPr>
          <w:p>
            <w:r>
              <w:t>ОГРН</w:t>
            </w:r>
          </w:p>
        </w:tc>
        <w:tc>
          <w:tcPr>
            <w:tcW w:type="dxa" w:w="4320"/>
          </w:tcPr>
          <w:p>
            <w:r>
              <w:t>1245000090543</w:t>
            </w:r>
          </w:p>
        </w:tc>
      </w:tr>
      <w:tr>
        <w:tc>
          <w:tcPr>
            <w:tcW w:type="dxa" w:w="4320"/>
          </w:tcPr>
          <w:p>
            <w:r>
              <w:t>Юридический адрес</w:t>
            </w:r>
          </w:p>
        </w:tc>
        <w:tc>
          <w:tcPr>
            <w:tcW w:type="dxa" w:w="4320"/>
          </w:tcPr>
          <w:p>
            <w:r>
              <w:t>141008, Московская область, г. о. Мытищи, г. Мытищи, ул. Терешковой, д. 2, к. 1, кв. 103</w:t>
            </w:r>
          </w:p>
        </w:tc>
      </w:tr>
      <w:tr>
        <w:tc>
          <w:tcPr>
            <w:tcW w:type="dxa" w:w="4320"/>
          </w:tcPr>
          <w:p>
            <w:r>
              <w:t>Место обращения покупателей</w:t>
            </w:r>
          </w:p>
        </w:tc>
        <w:tc>
          <w:tcPr>
            <w:tcW w:type="dxa" w:w="4320"/>
          </w:tcPr>
          <w:p>
            <w:r>
              <w:t>Московская область, Мытищи, Ярмарочная улица, 4А. Ежедневно с 09:00 до 20:00.</w:t>
            </w:r>
          </w:p>
        </w:tc>
      </w:tr>
      <w:tr>
        <w:tc>
          <w:tcPr>
            <w:tcW w:type="dxa" w:w="4320"/>
          </w:tcPr>
          <w:p>
            <w:r>
              <w:t>Телефон</w:t>
            </w:r>
          </w:p>
        </w:tc>
        <w:tc>
          <w:tcPr>
            <w:tcW w:type="dxa" w:w="4320"/>
          </w:tcPr>
          <w:p>
            <w:r>
              <w:t>+7 (977) 836-99-22</w:t>
            </w:r>
          </w:p>
        </w:tc>
      </w:tr>
      <w:tr>
        <w:tc>
          <w:tcPr>
            <w:tcW w:type="dxa" w:w="4320"/>
          </w:tcPr>
          <w:p>
            <w:r>
              <w:t>Юридические вопросы и персональные данные</w:t>
            </w:r>
          </w:p>
        </w:tc>
        <w:tc>
          <w:tcPr>
            <w:tcW w:type="dxa" w:w="4320"/>
          </w:tcPr>
          <w:p>
            <w:r>
              <w:t>yun.khe@yandex.ru</w:t>
            </w:r>
          </w:p>
        </w:tc>
      </w:tr>
      <w:tr>
        <w:tc>
          <w:tcPr>
            <w:tcW w:type="dxa" w:w="4320"/>
          </w:tcPr>
          <w:p>
            <w:r>
              <w:t>Сайт</w:t>
            </w:r>
          </w:p>
        </w:tc>
        <w:tc>
          <w:tcPr>
            <w:tcW w:type="dxa" w:w="4320"/>
          </w:tcPr>
          <w:p>
            <w:r>
              <w:t>https://купиавто.online</w:t>
            </w:r>
          </w:p>
        </w:tc>
      </w:tr>
      <w:tr>
        <w:tc>
          <w:tcPr>
            <w:tcW w:type="dxa" w:w="4320"/>
          </w:tcPr>
          <w:p>
            <w:r>
              <w:t>Генеральный директор</w:t>
            </w:r>
          </w:p>
        </w:tc>
        <w:tc>
          <w:tcPr>
            <w:tcW w:type="dxa" w:w="4320"/>
          </w:tcPr>
          <w:p>
            <w:r>
              <w:t>Логунова Светлана Вячеславовна</w:t>
            </w:r>
          </w:p>
        </w:tc>
      </w:tr>
    </w:tbl>
    <w:sectPr w:rsidR="00FC693F" w:rsidRPr="0006063C" w:rsidSect="00034616"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